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1B" w:rsidRPr="00120BD7" w:rsidRDefault="00B00A1B" w:rsidP="00B00A1B">
      <w:pPr>
        <w:widowControl/>
        <w:shd w:val="clear" w:color="auto" w:fill="FFFFFF"/>
        <w:spacing w:line="360" w:lineRule="auto"/>
        <w:jc w:val="center"/>
        <w:outlineLvl w:val="0"/>
        <w:rPr>
          <w:rFonts w:ascii="微软雅黑" w:eastAsia="微软雅黑" w:hAnsi="微软雅黑" w:cs="宋体"/>
          <w:b/>
          <w:kern w:val="36"/>
          <w:sz w:val="28"/>
          <w:szCs w:val="28"/>
        </w:rPr>
      </w:pPr>
      <w:r w:rsidRPr="00120BD7">
        <w:rPr>
          <w:rFonts w:ascii="微软雅黑" w:eastAsia="微软雅黑" w:hAnsi="微软雅黑" w:cs="宋体" w:hint="eastAsia"/>
          <w:b/>
          <w:kern w:val="36"/>
          <w:sz w:val="28"/>
          <w:szCs w:val="28"/>
        </w:rPr>
        <w:t>何谓“新工科”？</w:t>
      </w:r>
    </w:p>
    <w:p w:rsidR="00B00A1B" w:rsidRPr="00120BD7" w:rsidRDefault="00B00A1B" w:rsidP="00120BD7">
      <w:pPr>
        <w:spacing w:line="300" w:lineRule="auto"/>
        <w:jc w:val="center"/>
        <w:rPr>
          <w:b/>
        </w:rPr>
      </w:pPr>
      <w:r w:rsidRPr="00120BD7">
        <w:rPr>
          <w:b/>
        </w:rPr>
        <w:t>http://blog.sciencenet.cn/blog-2903646-1034565.html</w:t>
      </w:r>
    </w:p>
    <w:p w:rsidR="00B00A1B" w:rsidRPr="00B00A1B" w:rsidRDefault="00B00A1B" w:rsidP="00120BD7">
      <w:pPr>
        <w:spacing w:line="300" w:lineRule="auto"/>
        <w:ind w:firstLineChars="200" w:firstLine="480"/>
        <w:rPr>
          <w:sz w:val="24"/>
          <w:szCs w:val="24"/>
        </w:rPr>
      </w:pPr>
      <w:r w:rsidRPr="00B00A1B">
        <w:rPr>
          <w:rFonts w:hint="eastAsia"/>
          <w:sz w:val="24"/>
          <w:szCs w:val="24"/>
        </w:rPr>
        <w:t>2017</w:t>
      </w:r>
      <w:r w:rsidRPr="00B00A1B">
        <w:rPr>
          <w:rFonts w:hint="eastAsia"/>
          <w:sz w:val="24"/>
          <w:szCs w:val="24"/>
        </w:rPr>
        <w:t>年</w:t>
      </w:r>
      <w:r w:rsidRPr="00B00A1B">
        <w:rPr>
          <w:rFonts w:hint="eastAsia"/>
          <w:sz w:val="24"/>
          <w:szCs w:val="24"/>
        </w:rPr>
        <w:t>2</w:t>
      </w:r>
      <w:r w:rsidRPr="00B00A1B">
        <w:rPr>
          <w:rFonts w:hint="eastAsia"/>
          <w:sz w:val="24"/>
          <w:szCs w:val="24"/>
        </w:rPr>
        <w:t>月</w:t>
      </w:r>
      <w:r w:rsidRPr="00B00A1B">
        <w:rPr>
          <w:rFonts w:hint="eastAsia"/>
          <w:sz w:val="24"/>
          <w:szCs w:val="24"/>
        </w:rPr>
        <w:t>18</w:t>
      </w:r>
      <w:r w:rsidRPr="00B00A1B">
        <w:rPr>
          <w:rFonts w:hint="eastAsia"/>
          <w:sz w:val="24"/>
          <w:szCs w:val="24"/>
        </w:rPr>
        <w:t>日，综合性高校工程教育发展战略研讨会在复旦大学召开。中国拥有世界上最大规模的工程教育。</w:t>
      </w:r>
      <w:r w:rsidRPr="00B00A1B">
        <w:rPr>
          <w:rFonts w:hint="eastAsia"/>
          <w:sz w:val="24"/>
          <w:szCs w:val="24"/>
        </w:rPr>
        <w:t>2016</w:t>
      </w:r>
      <w:r w:rsidRPr="00B00A1B">
        <w:rPr>
          <w:rFonts w:hint="eastAsia"/>
          <w:sz w:val="24"/>
          <w:szCs w:val="24"/>
        </w:rPr>
        <w:t>年，工科本科在校生</w:t>
      </w:r>
      <w:r w:rsidRPr="00B00A1B">
        <w:rPr>
          <w:rFonts w:hint="eastAsia"/>
          <w:sz w:val="24"/>
          <w:szCs w:val="24"/>
        </w:rPr>
        <w:t>521</w:t>
      </w:r>
      <w:r w:rsidRPr="00B00A1B">
        <w:rPr>
          <w:rFonts w:hint="eastAsia"/>
          <w:sz w:val="24"/>
          <w:szCs w:val="24"/>
        </w:rPr>
        <w:t>万人，毕业生</w:t>
      </w:r>
      <w:r w:rsidRPr="00B00A1B">
        <w:rPr>
          <w:rFonts w:hint="eastAsia"/>
          <w:sz w:val="24"/>
          <w:szCs w:val="24"/>
        </w:rPr>
        <w:t>119</w:t>
      </w:r>
      <w:r w:rsidRPr="00B00A1B">
        <w:rPr>
          <w:rFonts w:hint="eastAsia"/>
          <w:sz w:val="24"/>
          <w:szCs w:val="24"/>
        </w:rPr>
        <w:t>万人，专业布点</w:t>
      </w:r>
      <w:r w:rsidRPr="00B00A1B">
        <w:rPr>
          <w:rFonts w:hint="eastAsia"/>
          <w:sz w:val="24"/>
          <w:szCs w:val="24"/>
        </w:rPr>
        <w:t>17037</w:t>
      </w:r>
      <w:r w:rsidRPr="00B00A1B">
        <w:rPr>
          <w:rFonts w:hint="eastAsia"/>
          <w:sz w:val="24"/>
          <w:szCs w:val="24"/>
        </w:rPr>
        <w:t>个。工科在校生约占高等教育在校生总数的三分之一。会议围绕新经济对工程教育的需求和挑战、综合性大学新工科的研究与实践等问题展开深入研讨，为加快建设工程教育强国献计献策。</w:t>
      </w:r>
    </w:p>
    <w:p w:rsidR="00B00A1B" w:rsidRPr="00B00A1B" w:rsidRDefault="00B00A1B" w:rsidP="00120BD7">
      <w:pPr>
        <w:spacing w:line="300" w:lineRule="auto"/>
        <w:ind w:firstLineChars="200" w:firstLine="480"/>
        <w:rPr>
          <w:sz w:val="24"/>
          <w:szCs w:val="24"/>
        </w:rPr>
      </w:pPr>
      <w:r w:rsidRPr="00B00A1B">
        <w:rPr>
          <w:rFonts w:hint="eastAsia"/>
          <w:sz w:val="24"/>
          <w:szCs w:val="24"/>
        </w:rPr>
        <w:t>当前，世界范围内新一轮科技革命和产业变革加速进行，综合国力竞争愈加激烈。国家实施创新驱动发展、“中国制造</w:t>
      </w:r>
      <w:r w:rsidRPr="00B00A1B">
        <w:rPr>
          <w:rFonts w:hint="eastAsia"/>
          <w:sz w:val="24"/>
          <w:szCs w:val="24"/>
        </w:rPr>
        <w:t>2025</w:t>
      </w:r>
      <w:r w:rsidRPr="00B00A1B">
        <w:rPr>
          <w:rFonts w:hint="eastAsia"/>
          <w:sz w:val="24"/>
          <w:szCs w:val="24"/>
        </w:rPr>
        <w:t>”“互联网</w:t>
      </w:r>
      <w:r w:rsidRPr="00B00A1B">
        <w:rPr>
          <w:rFonts w:hint="eastAsia"/>
          <w:sz w:val="24"/>
          <w:szCs w:val="24"/>
        </w:rPr>
        <w:t>+</w:t>
      </w:r>
      <w:r w:rsidRPr="00B00A1B">
        <w:rPr>
          <w:rFonts w:hint="eastAsia"/>
          <w:sz w:val="24"/>
          <w:szCs w:val="24"/>
        </w:rPr>
        <w:t>”“一带一路”等重大战略，以新技术、新业态、新产业为特点的新经济蓬勃发展，要求工程科技人才具备更高的创新创业能力和跨界整合能力，加快新工科建设</w:t>
      </w:r>
      <w:r w:rsidRPr="00B00A1B">
        <w:rPr>
          <w:rFonts w:hint="eastAsia"/>
          <w:sz w:val="24"/>
          <w:szCs w:val="24"/>
        </w:rPr>
        <w:t>,</w:t>
      </w:r>
      <w:r w:rsidRPr="00B00A1B">
        <w:rPr>
          <w:rFonts w:hint="eastAsia"/>
          <w:sz w:val="24"/>
          <w:szCs w:val="24"/>
        </w:rPr>
        <w:t>助力经济转型升级。</w:t>
      </w:r>
    </w:p>
    <w:p w:rsidR="00B00A1B" w:rsidRPr="00B00A1B" w:rsidRDefault="00B00A1B" w:rsidP="00120BD7">
      <w:pPr>
        <w:spacing w:line="300" w:lineRule="auto"/>
        <w:ind w:firstLineChars="200" w:firstLine="480"/>
        <w:rPr>
          <w:sz w:val="24"/>
          <w:szCs w:val="24"/>
        </w:rPr>
      </w:pPr>
      <w:r w:rsidRPr="00B00A1B">
        <w:rPr>
          <w:rFonts w:hint="eastAsia"/>
          <w:sz w:val="24"/>
          <w:szCs w:val="24"/>
        </w:rPr>
        <w:t>教育部高等教育司张大良司长分析了新经济发展的趋势，强调新经济快速发展迫切需要新型工科人才支撑。</w:t>
      </w:r>
      <w:r w:rsidRPr="008540DD">
        <w:rPr>
          <w:rFonts w:hint="eastAsia"/>
          <w:b/>
          <w:color w:val="FF0000"/>
          <w:sz w:val="24"/>
          <w:szCs w:val="24"/>
        </w:rPr>
        <w:t>新工科以新经济、新产业为背景</w:t>
      </w:r>
      <w:r w:rsidRPr="008540DD">
        <w:rPr>
          <w:rFonts w:hint="eastAsia"/>
          <w:b/>
          <w:color w:val="FF0000"/>
          <w:sz w:val="24"/>
          <w:szCs w:val="24"/>
        </w:rPr>
        <w:t>,</w:t>
      </w:r>
      <w:r w:rsidRPr="008540DD">
        <w:rPr>
          <w:rFonts w:hint="eastAsia"/>
          <w:b/>
          <w:color w:val="FF0000"/>
          <w:sz w:val="24"/>
          <w:szCs w:val="24"/>
        </w:rPr>
        <w:t>新工科的建设，一方面要设置和发展一批新兴工科专业，另一方面要推动现有工科专业的改革创新。</w:t>
      </w:r>
      <w:r w:rsidRPr="00B00A1B">
        <w:rPr>
          <w:rFonts w:hint="eastAsia"/>
          <w:sz w:val="24"/>
          <w:szCs w:val="24"/>
        </w:rPr>
        <w:t>他总结回顾了我国新工科建设的前期探索，指出高校要加快培养当前产业急需人才，主动布局面向未来技术和产业的人才培养。为加快实现我国从工程教育大国走向工程教育强国，高校要树立创新型、综合化、全周期工程教育“新理念”，构建新兴工科和传统工科相结合的学科专业“新结构”，探索实施工程教育人才培养的“新模式”，打造具有国际竞争力的工程教育“新质量”，建立完善中国特色工程教育的“新体系”。</w:t>
      </w:r>
    </w:p>
    <w:p w:rsidR="00B00A1B" w:rsidRPr="00B00A1B" w:rsidRDefault="00B00A1B" w:rsidP="00120BD7">
      <w:pPr>
        <w:spacing w:line="300" w:lineRule="auto"/>
        <w:ind w:firstLineChars="200" w:firstLine="480"/>
        <w:rPr>
          <w:sz w:val="24"/>
          <w:szCs w:val="24"/>
        </w:rPr>
      </w:pPr>
      <w:r w:rsidRPr="00B00A1B">
        <w:rPr>
          <w:rFonts w:hint="eastAsia"/>
          <w:sz w:val="24"/>
          <w:szCs w:val="24"/>
        </w:rPr>
        <w:t>此次会议有关信息通过复旦大学新闻网迅速传播，学术界对何谓“新工科”，何谓“老工科”进行了热烈讨论。教育部教育发展研究中心马陆亭研究员认为，从会议所传递的信息来看，原工科大学的与传统工业相关的专业为老工科，新经济发展所需要的新工科更加凸显学科交叉与综合的特点，综合性大学发展出的以理科为基础的工科具有新工科的特点。《高等工程教育》杂志常务副主编余东升教授认为，“新工科”是从新时期全面创新我国高等工程教育以适应引领新经济发展的战略视角出发，提出的新观点。无论是新经济发展还是新一轮的科技和产业革命，都对高等工程教育的变革发展提出了新的挑战。新的挑战不仅要求我们从战略高度创新高等工程教育的理念，推动高等工程教育的学科专业和人才培养模式建设，积极开展相关政策的研究，更为重要的是，还要求我们重新认识高等工程教育的本质和内在发展规律。“新工科”的提出为工程教育的理论和实践探索提供了一个全新的视角，也是对国际工程教育改革发展做出的中国本土化的回应。</w:t>
      </w:r>
    </w:p>
    <w:p w:rsidR="00B00A1B" w:rsidRDefault="00B00A1B" w:rsidP="00120BD7">
      <w:pPr>
        <w:spacing w:line="300" w:lineRule="auto"/>
        <w:ind w:firstLineChars="200" w:firstLine="480"/>
        <w:rPr>
          <w:sz w:val="24"/>
          <w:szCs w:val="24"/>
        </w:rPr>
      </w:pPr>
      <w:r w:rsidRPr="00B00A1B">
        <w:rPr>
          <w:rFonts w:hint="eastAsia"/>
          <w:sz w:val="24"/>
          <w:szCs w:val="24"/>
        </w:rPr>
        <w:t>目前新工科凝聚了越来越多的共识，其战略意义得到普遍认同，但其内涵和外延仍需作进一步的深入研究和讨论。为了对促进学界对“新工科”有一个更加具象的认识，里瑟琦智库高等教育委员会根据张大良司长报告的主旨思想梳理了</w:t>
      </w:r>
      <w:r w:rsidRPr="00B00A1B">
        <w:rPr>
          <w:rFonts w:hint="eastAsia"/>
          <w:sz w:val="24"/>
          <w:szCs w:val="24"/>
        </w:rPr>
        <w:t>2012</w:t>
      </w:r>
      <w:r w:rsidRPr="00B00A1B">
        <w:rPr>
          <w:rFonts w:hint="eastAsia"/>
          <w:sz w:val="24"/>
          <w:szCs w:val="24"/>
        </w:rPr>
        <w:t>年专业目录和</w:t>
      </w:r>
      <w:bookmarkStart w:id="0" w:name="OLE_LINK2"/>
      <w:bookmarkStart w:id="1" w:name="OLE_LINK1"/>
      <w:bookmarkEnd w:id="0"/>
      <w:r w:rsidRPr="00B00A1B">
        <w:rPr>
          <w:rFonts w:hint="eastAsia"/>
          <w:sz w:val="24"/>
          <w:szCs w:val="24"/>
        </w:rPr>
        <w:t>2015</w:t>
      </w:r>
      <w:r w:rsidRPr="00B00A1B">
        <w:rPr>
          <w:rFonts w:hint="eastAsia"/>
          <w:sz w:val="24"/>
          <w:szCs w:val="24"/>
        </w:rPr>
        <w:t>年本科专业备案与审批</w:t>
      </w:r>
      <w:bookmarkEnd w:id="1"/>
      <w:r w:rsidRPr="00B00A1B">
        <w:rPr>
          <w:rFonts w:hint="eastAsia"/>
          <w:sz w:val="24"/>
          <w:szCs w:val="24"/>
        </w:rPr>
        <w:t>结果（</w:t>
      </w:r>
      <w:r w:rsidRPr="00B00A1B">
        <w:rPr>
          <w:rFonts w:hint="eastAsia"/>
          <w:sz w:val="24"/>
          <w:szCs w:val="24"/>
        </w:rPr>
        <w:t>2016</w:t>
      </w:r>
      <w:r w:rsidRPr="00B00A1B">
        <w:rPr>
          <w:rFonts w:hint="eastAsia"/>
          <w:sz w:val="24"/>
          <w:szCs w:val="24"/>
        </w:rPr>
        <w:t>年</w:t>
      </w:r>
      <w:r w:rsidRPr="00B00A1B">
        <w:rPr>
          <w:rFonts w:hint="eastAsia"/>
          <w:sz w:val="24"/>
          <w:szCs w:val="24"/>
        </w:rPr>
        <w:t>2</w:t>
      </w:r>
      <w:r w:rsidRPr="00B00A1B">
        <w:rPr>
          <w:rFonts w:hint="eastAsia"/>
          <w:sz w:val="24"/>
          <w:szCs w:val="24"/>
        </w:rPr>
        <w:t>月发布）中的新工科专业分布情况（表</w:t>
      </w:r>
      <w:r w:rsidRPr="00B00A1B">
        <w:rPr>
          <w:rFonts w:hint="eastAsia"/>
          <w:sz w:val="24"/>
          <w:szCs w:val="24"/>
        </w:rPr>
        <w:t>1</w:t>
      </w:r>
      <w:r w:rsidRPr="00B00A1B">
        <w:rPr>
          <w:rFonts w:hint="eastAsia"/>
          <w:sz w:val="24"/>
          <w:szCs w:val="24"/>
        </w:rPr>
        <w:t>、表</w:t>
      </w:r>
      <w:r w:rsidRPr="00B00A1B">
        <w:rPr>
          <w:rFonts w:hint="eastAsia"/>
          <w:sz w:val="24"/>
          <w:szCs w:val="24"/>
        </w:rPr>
        <w:t>2</w:t>
      </w:r>
      <w:r w:rsidRPr="00B00A1B">
        <w:rPr>
          <w:rFonts w:hint="eastAsia"/>
          <w:sz w:val="24"/>
          <w:szCs w:val="24"/>
        </w:rPr>
        <w:t>），供学界参考，敬请留言批评指正。</w:t>
      </w:r>
      <w:r>
        <w:rPr>
          <w:sz w:val="24"/>
          <w:szCs w:val="24"/>
        </w:rPr>
        <w:br w:type="page"/>
      </w:r>
    </w:p>
    <w:p w:rsidR="00B00A1B" w:rsidRPr="00B00A1B" w:rsidRDefault="00B00A1B" w:rsidP="00B00A1B">
      <w:pPr>
        <w:jc w:val="center"/>
        <w:rPr>
          <w:b/>
        </w:rPr>
      </w:pPr>
      <w:r w:rsidRPr="00B00A1B">
        <w:rPr>
          <w:rFonts w:hint="eastAsia"/>
          <w:b/>
        </w:rPr>
        <w:lastRenderedPageBreak/>
        <w:t>表</w:t>
      </w:r>
      <w:r w:rsidRPr="00B00A1B">
        <w:rPr>
          <w:rFonts w:hint="eastAsia"/>
          <w:b/>
        </w:rPr>
        <w:t>1</w:t>
      </w:r>
      <w:r w:rsidRPr="00B00A1B">
        <w:rPr>
          <w:rFonts w:hint="eastAsia"/>
          <w:b/>
        </w:rPr>
        <w:t>：</w:t>
      </w:r>
      <w:r w:rsidRPr="00B00A1B">
        <w:rPr>
          <w:rFonts w:hint="eastAsia"/>
          <w:b/>
        </w:rPr>
        <w:t>2012</w:t>
      </w:r>
      <w:r w:rsidRPr="00B00A1B">
        <w:rPr>
          <w:rFonts w:hint="eastAsia"/>
          <w:b/>
        </w:rPr>
        <w:t>年专业目录“新”“老”工科对照表</w:t>
      </w:r>
    </w:p>
    <w:tbl>
      <w:tblPr>
        <w:tblW w:w="5000" w:type="pct"/>
        <w:jc w:val="center"/>
        <w:tblCellMar>
          <w:left w:w="0" w:type="dxa"/>
          <w:right w:w="0" w:type="dxa"/>
        </w:tblCellMar>
        <w:tblLook w:val="04A0"/>
      </w:tblPr>
      <w:tblGrid>
        <w:gridCol w:w="1978"/>
        <w:gridCol w:w="3777"/>
        <w:gridCol w:w="3777"/>
      </w:tblGrid>
      <w:tr w:rsidR="00B00A1B" w:rsidRPr="00D47EE0" w:rsidTr="00120BD7">
        <w:trPr>
          <w:trHeight w:val="301"/>
          <w:jc w:val="center"/>
        </w:trPr>
        <w:tc>
          <w:tcPr>
            <w:tcW w:w="1038" w:type="pct"/>
            <w:tcBorders>
              <w:top w:val="single" w:sz="6" w:space="0" w:color="8EAADB"/>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0801</w:t>
            </w:r>
          </w:p>
        </w:tc>
        <w:tc>
          <w:tcPr>
            <w:tcW w:w="1981" w:type="pct"/>
            <w:tcBorders>
              <w:top w:val="single" w:sz="6" w:space="0" w:color="8EAADB"/>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力学类</w:t>
            </w:r>
          </w:p>
        </w:tc>
        <w:tc>
          <w:tcPr>
            <w:tcW w:w="1981" w:type="pct"/>
            <w:tcBorders>
              <w:top w:val="single" w:sz="6" w:space="0" w:color="8EAADB"/>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“新”“老”工科类别</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080101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理论与应用力学（注：可授工学或理学学士学位）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080102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工程力学</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0802</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机械类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080201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机械工程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080202</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机械设计制造及其自动化</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080203</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材料成型及控制工程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080204</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机械电子工程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080205</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工业设计</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080206</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过程装备与控制工程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080207</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车辆工程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080208</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汽车服务工程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0803</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仪器类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080301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测控技术与仪器</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0804</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材料类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080401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材料科学与工程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080402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材料物理（注：可授工学或理学学士学位）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080403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材料化学（注：可授工学或理学学士学位）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080404</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冶金工程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080405</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金属材料工程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080406</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无机非金属材料工程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080407</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高分子材料与工程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080408</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复合材料与工程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0805</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能源动力类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080501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能源与动力工程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0806</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电气类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080601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电气工程及其自动化</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0807</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电子信息类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080701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电子信息工程（注：可授工学或理学学士学位）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080702</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电子科学与技术（注：可授工学或理学学士学位）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080703</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通信工程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080704</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微电子科学与工程（注：可授工学或理学学士学位）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080705</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光电信息科学与工程（注：可授工学或理学学士学位）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080706</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信息工程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0808</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自动化类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lastRenderedPageBreak/>
              <w:t>080801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自动化</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0809</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计算机类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080901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计算机科学与技术（注：可授工学或理学学士学位）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080902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软件工程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080903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网络工程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080904K</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信息安全（注：可授工学或理学或管理学学士学位）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080905</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物联网工程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080906</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数字媒体技术</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0810</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土木类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081001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土木工程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081002</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建筑环境与能源应用工程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081003</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给排水科学与工程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081004</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建筑电气与智能化</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水利类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081101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水利水电工程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081102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水文与水资源工程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081103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港口航道与海岸工程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测绘类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081201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测绘工程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081202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遥感科学与技术</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化工与制药类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081301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化学工程与工艺</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081302</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制药工程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0814</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地质类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081401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地质工程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081402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勘查技术与工程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081403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资源勘查工程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0815</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矿业类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081501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采矿工程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081502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石油工程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081503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矿物加工工程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081504</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油气储运工程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0816</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纺织类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081601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纺织工程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081602</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服装设计与工程（注：可授工学或艺术学学士学位）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0817</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轻工类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081701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轻化工程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081702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包装工程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081703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印刷工程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0818</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交通运输类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lastRenderedPageBreak/>
              <w:t>081801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交通运输</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081802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交通工程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081803K</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航海技术</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081804K</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轮机工程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081805K</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飞行技术</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0819</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海洋工程类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081901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船舶与海洋工程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0820</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航空航天类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082001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航空航天工程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082002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飞行器设计与工程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082003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飞行器制造工程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082004</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飞行器动力工程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082005</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飞行器环境与生命保障工程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兵器类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082101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武器系统与工程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082102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武器发射工程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082103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探测制导与控制技术</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082104</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弹药工程与爆炸技术</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082105</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特种能源技术与工程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082106</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装甲车辆工程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082107</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信息对抗技术</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核工程类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082201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核工程与核技术</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082202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辐射防护与核安全</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082203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工程物理</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082204</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核化工与核燃料工程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农业工程类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082301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农业工程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082302</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农业机械化及其自动化</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082303</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农业电气化</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082304</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农业建筑环境与能源工程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082305</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农业水利工程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0824</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林业工程类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082401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森林工程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082402</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木材科学与工程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082403</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林产化工</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0825</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环境科学与工程类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082501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环境科学与工程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082502</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环境工程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082503</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环境科学（注：可授工学或理学学士学位）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082504</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环境生态工程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0826</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生物医学工程类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lastRenderedPageBreak/>
              <w:t>082601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生物医学工程（注：可授工学或理学学士学位）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0827</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食品科学与工程类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082701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食品科学与工程（注：可授工学或农学学士学位）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082702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食品质量与安全</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082703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粮食工程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082704</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乳品工程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082705</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酿酒工程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0828</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建筑类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082801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建筑学</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082802</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城乡规划</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082803</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风景园林（注：可授工学或艺术学学士学位）</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0829</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安全科学与工程类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082901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安全工程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0830</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生物工程类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083001</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生物工程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0831</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公安技术类</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083101K</w:t>
            </w:r>
          </w:p>
        </w:tc>
        <w:tc>
          <w:tcPr>
            <w:tcW w:w="1981" w:type="pct"/>
            <w:tcBorders>
              <w:top w:val="nil"/>
              <w:left w:val="nil"/>
              <w:bottom w:val="single" w:sz="6" w:space="0" w:color="8EAADB"/>
              <w:right w:val="single" w:sz="6" w:space="0" w:color="8EAADB"/>
            </w:tcBorders>
            <w:tcMar>
              <w:top w:w="0" w:type="dxa"/>
              <w:left w:w="117" w:type="dxa"/>
              <w:bottom w:w="0" w:type="dxa"/>
              <w:right w:w="117" w:type="dxa"/>
            </w:tcMar>
            <w:vAlign w:val="center"/>
            <w:hideMark/>
          </w:tcPr>
          <w:p w:rsidR="00B00A1B" w:rsidRPr="00D47EE0" w:rsidRDefault="00B00A1B" w:rsidP="00C50E93">
            <w:r w:rsidRPr="00D47EE0">
              <w:rPr>
                <w:rFonts w:hint="eastAsia"/>
              </w:rPr>
              <w:t>刑事科学技术</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01"/>
          <w:jc w:val="center"/>
        </w:trPr>
        <w:tc>
          <w:tcPr>
            <w:tcW w:w="1038" w:type="pct"/>
            <w:tcBorders>
              <w:top w:val="nil"/>
              <w:left w:val="single" w:sz="6" w:space="0" w:color="8EAADB"/>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083102K</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r w:rsidRPr="00D47EE0">
              <w:rPr>
                <w:rFonts w:hint="eastAsia"/>
              </w:rPr>
              <w:t>消防工程</w:t>
            </w:r>
          </w:p>
        </w:tc>
        <w:tc>
          <w:tcPr>
            <w:tcW w:w="1981" w:type="pct"/>
            <w:tcBorders>
              <w:top w:val="nil"/>
              <w:left w:val="nil"/>
              <w:bottom w:val="single" w:sz="6" w:space="0" w:color="8EAADB"/>
              <w:right w:val="single" w:sz="6" w:space="0" w:color="8EAADB"/>
            </w:tcBorders>
            <w:shd w:val="clear" w:color="auto" w:fill="D9E2F3"/>
            <w:tcMar>
              <w:top w:w="0" w:type="dxa"/>
              <w:left w:w="117" w:type="dxa"/>
              <w:bottom w:w="0" w:type="dxa"/>
              <w:right w:w="117" w:type="dxa"/>
            </w:tcMar>
            <w:vAlign w:val="center"/>
            <w:hideMark/>
          </w:tcPr>
          <w:p w:rsidR="00B00A1B" w:rsidRPr="00D47EE0" w:rsidRDefault="00B00A1B" w:rsidP="00C50E93"/>
        </w:tc>
      </w:tr>
    </w:tbl>
    <w:p w:rsidR="00B00A1B" w:rsidRDefault="00B00A1B" w:rsidP="00B00A1B"/>
    <w:p w:rsidR="00B00A1B" w:rsidRPr="00B00A1B" w:rsidRDefault="00B00A1B" w:rsidP="00B00A1B">
      <w:pPr>
        <w:jc w:val="center"/>
        <w:rPr>
          <w:b/>
        </w:rPr>
      </w:pPr>
      <w:r w:rsidRPr="00B00A1B">
        <w:rPr>
          <w:rFonts w:hint="eastAsia"/>
          <w:b/>
        </w:rPr>
        <w:t>表</w:t>
      </w:r>
      <w:r w:rsidRPr="00B00A1B">
        <w:rPr>
          <w:rFonts w:hint="eastAsia"/>
          <w:b/>
        </w:rPr>
        <w:t>2</w:t>
      </w:r>
      <w:r w:rsidRPr="00B00A1B">
        <w:rPr>
          <w:rFonts w:hint="eastAsia"/>
          <w:b/>
        </w:rPr>
        <w:t>：</w:t>
      </w:r>
      <w:r w:rsidRPr="00B00A1B">
        <w:rPr>
          <w:rFonts w:hint="eastAsia"/>
          <w:b/>
        </w:rPr>
        <w:t>2015</w:t>
      </w:r>
      <w:r w:rsidRPr="00B00A1B">
        <w:rPr>
          <w:rFonts w:hint="eastAsia"/>
          <w:b/>
        </w:rPr>
        <w:t>年本科专业备案与审批结果中的“新”“老”工科专业分布对照表</w:t>
      </w:r>
    </w:p>
    <w:tbl>
      <w:tblPr>
        <w:tblW w:w="5000" w:type="pct"/>
        <w:jc w:val="center"/>
        <w:tblCellMar>
          <w:left w:w="0" w:type="dxa"/>
          <w:right w:w="0" w:type="dxa"/>
        </w:tblCellMar>
        <w:tblLook w:val="04A0"/>
      </w:tblPr>
      <w:tblGrid>
        <w:gridCol w:w="3360"/>
        <w:gridCol w:w="1497"/>
        <w:gridCol w:w="1497"/>
        <w:gridCol w:w="3178"/>
      </w:tblGrid>
      <w:tr w:rsidR="00B00A1B" w:rsidRPr="00D47EE0" w:rsidTr="00120BD7">
        <w:trPr>
          <w:trHeight w:val="525"/>
          <w:jc w:val="center"/>
        </w:trPr>
        <w:tc>
          <w:tcPr>
            <w:tcW w:w="1763" w:type="pct"/>
            <w:tcBorders>
              <w:top w:val="single" w:sz="6" w:space="0" w:color="5B9BD5"/>
              <w:left w:val="single" w:sz="6" w:space="0" w:color="5B9BD5"/>
              <w:bottom w:val="single" w:sz="6" w:space="0" w:color="5B9BD5"/>
              <w:right w:val="nil"/>
            </w:tcBorders>
            <w:shd w:val="clear" w:color="auto" w:fill="5B9BD5"/>
            <w:noWrap/>
            <w:tcMar>
              <w:top w:w="0" w:type="dxa"/>
              <w:left w:w="117" w:type="dxa"/>
              <w:bottom w:w="0" w:type="dxa"/>
              <w:right w:w="117" w:type="dxa"/>
            </w:tcMar>
            <w:vAlign w:val="center"/>
            <w:hideMark/>
          </w:tcPr>
          <w:p w:rsidR="00B00A1B" w:rsidRPr="00120BD7" w:rsidRDefault="00B00A1B" w:rsidP="00C50E93">
            <w:pPr>
              <w:rPr>
                <w:b/>
              </w:rPr>
            </w:pPr>
            <w:r w:rsidRPr="00120BD7">
              <w:rPr>
                <w:rFonts w:hint="eastAsia"/>
                <w:b/>
              </w:rPr>
              <w:t>专业名称</w:t>
            </w:r>
          </w:p>
        </w:tc>
        <w:tc>
          <w:tcPr>
            <w:tcW w:w="785" w:type="pct"/>
            <w:tcBorders>
              <w:top w:val="single" w:sz="6" w:space="0" w:color="5B9BD5"/>
              <w:left w:val="nil"/>
              <w:bottom w:val="single" w:sz="6" w:space="0" w:color="5B9BD5"/>
              <w:right w:val="nil"/>
            </w:tcBorders>
            <w:shd w:val="clear" w:color="auto" w:fill="5B9BD5"/>
            <w:tcMar>
              <w:top w:w="0" w:type="dxa"/>
              <w:left w:w="117" w:type="dxa"/>
              <w:bottom w:w="0" w:type="dxa"/>
              <w:right w:w="117" w:type="dxa"/>
            </w:tcMar>
            <w:vAlign w:val="center"/>
            <w:hideMark/>
          </w:tcPr>
          <w:p w:rsidR="00B00A1B" w:rsidRPr="00120BD7" w:rsidRDefault="00B00A1B" w:rsidP="00C50E93">
            <w:pPr>
              <w:rPr>
                <w:b/>
              </w:rPr>
            </w:pPr>
            <w:r w:rsidRPr="00120BD7">
              <w:rPr>
                <w:rFonts w:hint="eastAsia"/>
                <w:b/>
              </w:rPr>
              <w:t>类别</w:t>
            </w:r>
          </w:p>
        </w:tc>
        <w:tc>
          <w:tcPr>
            <w:tcW w:w="785" w:type="pct"/>
            <w:tcBorders>
              <w:top w:val="single" w:sz="6" w:space="0" w:color="5B9BD5"/>
              <w:left w:val="nil"/>
              <w:bottom w:val="single" w:sz="6" w:space="0" w:color="5B9BD5"/>
              <w:right w:val="nil"/>
            </w:tcBorders>
            <w:shd w:val="clear" w:color="auto" w:fill="5B9BD5"/>
            <w:tcMar>
              <w:top w:w="0" w:type="dxa"/>
              <w:left w:w="117" w:type="dxa"/>
              <w:bottom w:w="0" w:type="dxa"/>
              <w:right w:w="117" w:type="dxa"/>
            </w:tcMar>
            <w:vAlign w:val="center"/>
            <w:hideMark/>
          </w:tcPr>
          <w:p w:rsidR="00B00A1B" w:rsidRPr="00120BD7" w:rsidRDefault="00B00A1B" w:rsidP="00C50E93">
            <w:pPr>
              <w:rPr>
                <w:b/>
              </w:rPr>
            </w:pPr>
            <w:r w:rsidRPr="00120BD7">
              <w:rPr>
                <w:rFonts w:hint="eastAsia"/>
                <w:b/>
              </w:rPr>
              <w:t>新增数</w:t>
            </w:r>
          </w:p>
        </w:tc>
        <w:tc>
          <w:tcPr>
            <w:tcW w:w="1668" w:type="pct"/>
            <w:tcBorders>
              <w:top w:val="single" w:sz="6" w:space="0" w:color="5B9BD5"/>
              <w:left w:val="nil"/>
              <w:bottom w:val="single" w:sz="6" w:space="0" w:color="5B9BD5"/>
              <w:right w:val="single" w:sz="6" w:space="0" w:color="5B9BD5"/>
            </w:tcBorders>
            <w:shd w:val="clear" w:color="auto" w:fill="5B9BD5"/>
            <w:tcMar>
              <w:top w:w="0" w:type="dxa"/>
              <w:left w:w="117" w:type="dxa"/>
              <w:bottom w:w="0" w:type="dxa"/>
              <w:right w:w="117" w:type="dxa"/>
            </w:tcMar>
            <w:vAlign w:val="center"/>
            <w:hideMark/>
          </w:tcPr>
          <w:p w:rsidR="00B00A1B" w:rsidRPr="00120BD7" w:rsidRDefault="00B00A1B" w:rsidP="00C50E93">
            <w:pPr>
              <w:rPr>
                <w:b/>
              </w:rPr>
            </w:pPr>
            <w:r w:rsidRPr="00120BD7">
              <w:rPr>
                <w:rFonts w:hint="eastAsia"/>
                <w:b/>
              </w:rPr>
              <w:t>“新”“老”工科类别</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物联网工程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61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网络与新媒体</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47</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工程造价</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44</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金融工程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44</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软件工程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35</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机械电子工程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31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数字媒体技术</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29</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网络工程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27</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汽车服务工程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27</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材料科学与工程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通信工程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物流工程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20</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车辆工程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20</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土木工程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20</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光电信息科学与工程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16</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风景园林</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16</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生物制药</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15</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制药工程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15</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lastRenderedPageBreak/>
              <w:t>电气工程及其自动化</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14</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机械设计制造及其自动化</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14</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工程管理</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13</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新能源材料与器件</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13</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测绘工程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13</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视觉传达设计</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13</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建筑电气与智能化</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12</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建筑学</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城市地下空间工程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化学工程与工艺</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环境工程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道路桥梁与渡河工程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新能源科学与工程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9</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城乡规划</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9</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电子信息工程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8</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食品科学与工程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8</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交通工程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8</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环境生态工程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8</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环境科学与工程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8</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建筑环境与能源应用工程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7</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医学影像技术</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7</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医学信息工程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7</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给排水科学与工程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7</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人文地理与城乡规划</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6</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能源与动力工程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6</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能源化学工程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6</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自动化</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6</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信息工程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5</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安全工程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5</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园林</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5</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微电子科学与工程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5</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轨道交通信号与控制</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5</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焊接技术与工程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5</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交通运输</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4</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机械工程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4</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质量管理工程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4</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宝石及材料工艺学</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4</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飞行器制造工程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4</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计算机科学与技术</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4</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工业工程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4</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高分子材料与工程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4</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复合材料与工程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lastRenderedPageBreak/>
              <w:t>材料成型及控制工程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遥感科学与技术</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采矿工程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工业设计</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地质工程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飞行器设计与工程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功能材料</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地理科学</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光源与照明</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生物工程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材料化学</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生物医学工程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水利水电工程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地球信息科学与技术</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智能科学与技术</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信息与计算科学</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历史建筑保护工程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冶金工程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植物科学与技术</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集成电路设计与集成系统</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电子与计算机工程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信息管理与信息系统</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航空航天工程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测控技术与仪器</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铁道工程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化学工程与工业生物工程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电气工程与智能控制</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葡萄与葡萄酒工程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导航工程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智能电网信息工程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机械工艺技术</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纺织工程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勘查技术与工程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海洋资源开发技术</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过程装备与控制工程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船舶与海洋工程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金属材料工程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港口航道与海岸工程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广播电视工程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乳品工程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农业机械化及其自动化</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飞行器适航技术</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lastRenderedPageBreak/>
              <w:t>武器系统与工程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水声工程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交通设备与控制工程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假肢矫形工程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水文与水资源工程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服装设计与工程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水务工程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能源与环境系统工程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空间信息与数字技术</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地下水科学与工程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电子信息科学与技术</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地理国情监测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酿酒工程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标准化工程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海洋资源与环境</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设施农业科学与工程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飞行器质量与可靠性</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电磁场与无线技术</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分子科学与工程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粉体材料科学与工程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自然地理与资源环境</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环保设备工程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矿物加工工程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新增备案</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信息安全</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9</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数据科学与大数据技术</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3</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网络空间安全</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飞行器控制与信息工程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船舶电子电气工程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2</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机器人工程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材料设计科学与工程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地理空间信息工程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新工科专业</w:t>
            </w:r>
          </w:p>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水利科学与工程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交通管理工程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航海技术</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轮机工程</w:t>
            </w:r>
          </w:p>
        </w:tc>
        <w:tc>
          <w:tcPr>
            <w:tcW w:w="785" w:type="pct"/>
            <w:tcBorders>
              <w:top w:val="nil"/>
              <w:left w:val="nil"/>
              <w:bottom w:val="single" w:sz="6" w:space="0" w:color="9CC2E5"/>
              <w:right w:val="single" w:sz="6" w:space="0" w:color="9CC2E5"/>
            </w:tcBorders>
            <w:shd w:val="clear" w:color="auto" w:fill="DEEAF6"/>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shd w:val="clear" w:color="auto" w:fill="DEEAF6"/>
            <w:tcMar>
              <w:top w:w="0" w:type="dxa"/>
              <w:left w:w="117" w:type="dxa"/>
              <w:bottom w:w="0" w:type="dxa"/>
              <w:right w:w="117" w:type="dxa"/>
            </w:tcMar>
            <w:vAlign w:val="center"/>
            <w:hideMark/>
          </w:tcPr>
          <w:p w:rsidR="00B00A1B" w:rsidRPr="00D47EE0" w:rsidRDefault="00B00A1B" w:rsidP="00C50E93"/>
        </w:tc>
      </w:tr>
      <w:tr w:rsidR="00B00A1B" w:rsidRPr="00D47EE0" w:rsidTr="00120BD7">
        <w:trPr>
          <w:trHeight w:val="318"/>
          <w:jc w:val="center"/>
        </w:trPr>
        <w:tc>
          <w:tcPr>
            <w:tcW w:w="1763" w:type="pct"/>
            <w:tcBorders>
              <w:top w:val="nil"/>
              <w:left w:val="single" w:sz="6" w:space="0" w:color="9CC2E5"/>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安全防范工程</w:t>
            </w:r>
          </w:p>
        </w:tc>
        <w:tc>
          <w:tcPr>
            <w:tcW w:w="785" w:type="pct"/>
            <w:tcBorders>
              <w:top w:val="nil"/>
              <w:left w:val="nil"/>
              <w:bottom w:val="single" w:sz="6" w:space="0" w:color="9CC2E5"/>
              <w:right w:val="single" w:sz="6" w:space="0" w:color="9CC2E5"/>
            </w:tcBorders>
            <w:noWrap/>
            <w:tcMar>
              <w:top w:w="0" w:type="dxa"/>
              <w:left w:w="117" w:type="dxa"/>
              <w:bottom w:w="0" w:type="dxa"/>
              <w:right w:w="117" w:type="dxa"/>
            </w:tcMar>
            <w:vAlign w:val="center"/>
            <w:hideMark/>
          </w:tcPr>
          <w:p w:rsidR="00B00A1B" w:rsidRPr="00D47EE0" w:rsidRDefault="00B00A1B" w:rsidP="00C50E93">
            <w:r w:rsidRPr="00D47EE0">
              <w:rPr>
                <w:rFonts w:hint="eastAsia"/>
              </w:rPr>
              <w:t>新增审批</w:t>
            </w:r>
          </w:p>
        </w:tc>
        <w:tc>
          <w:tcPr>
            <w:tcW w:w="785"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r w:rsidRPr="00D47EE0">
              <w:rPr>
                <w:rFonts w:hint="eastAsia"/>
              </w:rPr>
              <w:t>1</w:t>
            </w:r>
          </w:p>
        </w:tc>
        <w:tc>
          <w:tcPr>
            <w:tcW w:w="1668" w:type="pct"/>
            <w:tcBorders>
              <w:top w:val="nil"/>
              <w:left w:val="nil"/>
              <w:bottom w:val="single" w:sz="6" w:space="0" w:color="9CC2E5"/>
              <w:right w:val="single" w:sz="6" w:space="0" w:color="9CC2E5"/>
            </w:tcBorders>
            <w:tcMar>
              <w:top w:w="0" w:type="dxa"/>
              <w:left w:w="117" w:type="dxa"/>
              <w:bottom w:w="0" w:type="dxa"/>
              <w:right w:w="117" w:type="dxa"/>
            </w:tcMar>
            <w:vAlign w:val="center"/>
            <w:hideMark/>
          </w:tcPr>
          <w:p w:rsidR="00B00A1B" w:rsidRPr="00D47EE0" w:rsidRDefault="00B00A1B" w:rsidP="00C50E93"/>
        </w:tc>
      </w:tr>
    </w:tbl>
    <w:p w:rsidR="00B00A1B" w:rsidRDefault="00B00A1B">
      <w:pPr>
        <w:widowControl/>
        <w:jc w:val="left"/>
      </w:pPr>
      <w:r>
        <w:br w:type="page"/>
      </w:r>
    </w:p>
    <w:p w:rsidR="00B00A1B" w:rsidRDefault="00B00A1B" w:rsidP="00120BD7">
      <w:pPr>
        <w:pStyle w:val="1"/>
        <w:spacing w:before="0" w:beforeAutospacing="0" w:after="0" w:afterAutospacing="0" w:line="360" w:lineRule="auto"/>
        <w:jc w:val="center"/>
        <w:rPr>
          <w:rFonts w:asciiTheme="majorEastAsia" w:eastAsiaTheme="majorEastAsia" w:hAnsiTheme="majorEastAsia"/>
        </w:rPr>
      </w:pPr>
      <w:r w:rsidRPr="00B00A1B">
        <w:rPr>
          <w:rFonts w:asciiTheme="majorEastAsia" w:eastAsiaTheme="majorEastAsia" w:hAnsiTheme="majorEastAsia"/>
        </w:rPr>
        <w:lastRenderedPageBreak/>
        <w:t>新工科，一场工程教育新革命？</w:t>
      </w:r>
    </w:p>
    <w:p w:rsidR="00B00A1B" w:rsidRDefault="00B00A1B" w:rsidP="00120BD7">
      <w:pPr>
        <w:pStyle w:val="1"/>
        <w:spacing w:before="0" w:beforeAutospacing="0" w:after="0" w:afterAutospacing="0" w:line="360" w:lineRule="auto"/>
        <w:jc w:val="center"/>
        <w:rPr>
          <w:rFonts w:asciiTheme="majorEastAsia" w:eastAsiaTheme="majorEastAsia" w:hAnsiTheme="majorEastAsia"/>
        </w:rPr>
      </w:pPr>
      <w:r w:rsidRPr="00B00A1B">
        <w:rPr>
          <w:rFonts w:asciiTheme="majorEastAsia" w:eastAsiaTheme="majorEastAsia" w:hAnsiTheme="majorEastAsia"/>
        </w:rPr>
        <w:t>http://learning.sohu.com/20170319/n483818605.shtml</w:t>
      </w:r>
    </w:p>
    <w:p w:rsidR="00120BD7" w:rsidRPr="00B00A1B" w:rsidRDefault="00120BD7" w:rsidP="00120BD7">
      <w:pPr>
        <w:pStyle w:val="1"/>
        <w:spacing w:before="0" w:beforeAutospacing="0" w:after="0" w:afterAutospacing="0" w:line="360" w:lineRule="auto"/>
        <w:jc w:val="center"/>
        <w:rPr>
          <w:rFonts w:asciiTheme="majorEastAsia" w:eastAsiaTheme="majorEastAsia" w:hAnsiTheme="majorEastAsia"/>
        </w:rPr>
      </w:pP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2017年2月28日，一场关于综合性高校工程教育发展的战略研讨会在复旦大学召开，包括北京大学、南京大学在内的30多所高校参加此次会议。在这次会上，一个概念成为了大家讨论的中心议题，那就是“新工科”。</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就在这场讨论会结束后不久，教育部发布了《教育部高等教育司关于开展新工科研究与实践的通知》（以下简称《通知》），希望各地高校开展新工科的研究实践活动，从而深化工程教育改革，推进新工科的建设与发展。</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此后，一场关于新工科的讨论开始在国内高校中迅速展开，成为了当前工程教育的热点话题。那么，什么是新工科？我们为什么要建设新工科呢？</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w:t>
      </w:r>
      <w:r>
        <w:rPr>
          <w:rStyle w:val="a6"/>
          <w:rFonts w:hint="eastAsia"/>
          <w:color w:val="000000"/>
          <w:sz w:val="23"/>
          <w:szCs w:val="23"/>
        </w:rPr>
        <w:t>尚待明确的定义</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当任何一个新概念出现在公众眼前时，人们通常首先提出的一个问题便是——它是什么？新工科也不例外。不过，要想准确地解释“新工科”并不是一件容易的事情，因为新工科本身内涵十分丰富，涉及范围也很广泛。更重要的是，当前对于新工科的研究还处于探索阶段，以至于至今还没有一个很准确的定义。</w:t>
      </w:r>
    </w:p>
    <w:p w:rsidR="00B00A1B" w:rsidRPr="00C50E93" w:rsidRDefault="00B00A1B" w:rsidP="00120BD7">
      <w:pPr>
        <w:pStyle w:val="a7"/>
        <w:snapToGrid w:val="0"/>
        <w:spacing w:before="0" w:beforeAutospacing="0" w:after="0" w:afterAutospacing="0" w:line="360" w:lineRule="auto"/>
        <w:rPr>
          <w:b/>
          <w:color w:val="000000"/>
          <w:sz w:val="23"/>
          <w:szCs w:val="23"/>
        </w:rPr>
      </w:pPr>
      <w:r>
        <w:rPr>
          <w:rFonts w:hint="eastAsia"/>
          <w:color w:val="000000"/>
          <w:sz w:val="23"/>
          <w:szCs w:val="23"/>
        </w:rPr>
        <w:t xml:space="preserve">　　在《通知》中，新工科的主要研究内容被归纳为“五个新”，即</w:t>
      </w:r>
      <w:r w:rsidRPr="00C50E93">
        <w:rPr>
          <w:rFonts w:hint="eastAsia"/>
          <w:b/>
          <w:color w:val="000000"/>
          <w:sz w:val="23"/>
          <w:szCs w:val="23"/>
        </w:rPr>
        <w:t>工程教育的新理念、学科专业的新结构、人才培养的新模式、教育教学的新质量、分类发展的新体系。</w:t>
      </w:r>
      <w:r>
        <w:rPr>
          <w:rFonts w:hint="eastAsia"/>
          <w:color w:val="000000"/>
          <w:sz w:val="23"/>
          <w:szCs w:val="23"/>
        </w:rPr>
        <w:t>对此，教育部国家教育发展研究中心高教室主任马陆亭表示，从便于理解而言，</w:t>
      </w:r>
      <w:r w:rsidRPr="00C50E93">
        <w:rPr>
          <w:rFonts w:hint="eastAsia"/>
          <w:b/>
          <w:color w:val="000000"/>
          <w:sz w:val="23"/>
          <w:szCs w:val="23"/>
        </w:rPr>
        <w:t>老工科对应的是传统产业，新工科对应的是新兴产业。</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w:t>
      </w:r>
      <w:r w:rsidRPr="008540DD">
        <w:rPr>
          <w:rFonts w:hint="eastAsia"/>
          <w:b/>
          <w:color w:val="FF0000"/>
          <w:sz w:val="23"/>
          <w:szCs w:val="23"/>
        </w:rPr>
        <w:t>从某种程度上说，新工科就是有别于传统工科的学科交叉产物。</w:t>
      </w:r>
      <w:r>
        <w:rPr>
          <w:rFonts w:hint="eastAsia"/>
          <w:color w:val="000000"/>
          <w:sz w:val="23"/>
          <w:szCs w:val="23"/>
        </w:rPr>
        <w:t>”在接受《中国科学报》记者采访时，马陆亭说，新工科可以是老工科加上一些新技术甚至是人文社科内容杂糅产生，比如以信息化带动工业化；同时，它也可以是一些理科学科的产业化、应用化而逐渐出现的应用型理科，比如应用量子力学，这种应用型发展很可能会带来不可估量的前景。</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关于新工科的概念，长期从事工程教育研究的天津大学教育学院副教授杨秋波认为，可以从高校和社会两个角度来理解。</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w:t>
      </w:r>
      <w:r w:rsidRPr="008540DD">
        <w:rPr>
          <w:rFonts w:hint="eastAsia"/>
          <w:b/>
          <w:color w:val="000000"/>
          <w:sz w:val="23"/>
          <w:szCs w:val="23"/>
        </w:rPr>
        <w:t>对高校来说，新工科首先是指新兴工科专业，如人工智能、智能制造、机器人、云计算等原来没有的专业，当然也包括传统工科专业的升级改造。</w:t>
      </w:r>
      <w:r>
        <w:rPr>
          <w:rFonts w:hint="eastAsia"/>
          <w:color w:val="000000"/>
          <w:sz w:val="23"/>
          <w:szCs w:val="23"/>
        </w:rPr>
        <w:t>这些都需要新理念的指引和新培养模式的支撑，最后实现更新更高的教育质量。</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lastRenderedPageBreak/>
        <w:t xml:space="preserve">　　对社会来说，新工科强调的重点则是新结构和新体系。新结构要与产业发展相匹配，既面向当前急需，又考虑未来发展。新体系是指要实现高校分类发展，也要促进学校教育与社会教育的有机结合。</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“《庄子》中有一句话：‘始生之物，其形必丑。’新工科还是新生事物，虽不完善但生机勃勃，不要去纠结它的概念是什么，只要大方向明确了，关键还是去探索、总结、推广。”杨秋波说。</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w:t>
      </w:r>
      <w:r>
        <w:rPr>
          <w:rStyle w:val="a6"/>
          <w:rFonts w:hint="eastAsia"/>
          <w:color w:val="000000"/>
          <w:sz w:val="23"/>
          <w:szCs w:val="23"/>
        </w:rPr>
        <w:t>现实形势的需求</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新工科概念的提出，在很大程度上是当前工程教育大趋势的一种体现。</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在复旦大学召开的那场研讨会上，与会高校达成了一份</w:t>
      </w:r>
      <w:r w:rsidRPr="00120BD7">
        <w:rPr>
          <w:rFonts w:hint="eastAsia"/>
          <w:b/>
          <w:color w:val="000000"/>
          <w:sz w:val="23"/>
          <w:szCs w:val="23"/>
        </w:rPr>
        <w:t>《复旦共识》</w:t>
      </w:r>
      <w:r>
        <w:rPr>
          <w:rFonts w:hint="eastAsia"/>
          <w:color w:val="000000"/>
          <w:sz w:val="23"/>
          <w:szCs w:val="23"/>
        </w:rPr>
        <w:t>。在这一共识中，对于当前的工程教育的背景，有这样一段表述：我国已经建成世界最大规模的高等工程教育，我国高等工程教育改革发展已经站在新的历史起点……我们必须在创新中寻找出路。</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当前，世界科技革命与我国的结构调整、产业升级会催生出大量的新兴产业，作为后发国家，这批新兴产业是我国实现弯道超车，在技术层面和经济发展上超过发达国家的有效路径。”马陆亭说，当然，技术的发展离不开人才创新，想要发展这批新兴产业，就必须相对应地培养一批人才。发展新工科从某种程度上说，就是培养这样一批新型人才。</w:t>
      </w:r>
    </w:p>
    <w:p w:rsidR="00B00A1B" w:rsidRDefault="00B00A1B" w:rsidP="00120BD7">
      <w:pPr>
        <w:pStyle w:val="a7"/>
        <w:snapToGrid w:val="0"/>
        <w:spacing w:before="0" w:beforeAutospacing="0" w:after="0" w:afterAutospacing="0" w:line="360" w:lineRule="auto"/>
        <w:rPr>
          <w:color w:val="000000"/>
          <w:sz w:val="23"/>
          <w:szCs w:val="23"/>
        </w:rPr>
      </w:pPr>
      <w:r w:rsidRPr="00120BD7">
        <w:rPr>
          <w:rFonts w:hint="eastAsia"/>
          <w:b/>
          <w:color w:val="000000"/>
          <w:sz w:val="23"/>
          <w:szCs w:val="23"/>
        </w:rPr>
        <w:t xml:space="preserve">　　“新工科正是在科技革命、产业变革、新经济以及新起点这样的大背景下提出来的概念。”</w:t>
      </w:r>
      <w:r>
        <w:rPr>
          <w:rFonts w:hint="eastAsia"/>
          <w:color w:val="000000"/>
          <w:sz w:val="23"/>
          <w:szCs w:val="23"/>
        </w:rPr>
        <w:t>马陆亭说。</w:t>
      </w:r>
    </w:p>
    <w:p w:rsidR="00B00A1B" w:rsidRPr="00095733" w:rsidRDefault="00B00A1B" w:rsidP="00120BD7">
      <w:pPr>
        <w:pStyle w:val="a7"/>
        <w:snapToGrid w:val="0"/>
        <w:spacing w:before="0" w:beforeAutospacing="0" w:after="0" w:afterAutospacing="0" w:line="360" w:lineRule="auto"/>
        <w:rPr>
          <w:sz w:val="23"/>
          <w:szCs w:val="23"/>
        </w:rPr>
      </w:pPr>
      <w:r>
        <w:rPr>
          <w:rFonts w:hint="eastAsia"/>
          <w:color w:val="000000"/>
          <w:sz w:val="23"/>
          <w:szCs w:val="23"/>
        </w:rPr>
        <w:t xml:space="preserve">　　需要指出的是，当前国内工程制造领域的某些结构性问题，也催生了人们对新的工程教育模</w:t>
      </w:r>
      <w:r w:rsidRPr="00095733">
        <w:rPr>
          <w:rFonts w:hint="eastAsia"/>
          <w:sz w:val="23"/>
          <w:szCs w:val="23"/>
        </w:rPr>
        <w:t>式的探索。教育部职业教育与成人教育司巡视员王继平就曾表示，虽然我国制造业人才已经初步形成了一定的聚集高地，但依然存在着制造业的人才结构性过剩与短缺现象，传统产业人才素质提高和转岗转业任务艰巨，领军人才和大国工匠紧缺，基础制造、先进制造技术领域人才不足，支撑制造业转型升级能力不强。</w:t>
      </w:r>
    </w:p>
    <w:p w:rsidR="00B00A1B" w:rsidRPr="00095733" w:rsidRDefault="00B00A1B" w:rsidP="00120BD7">
      <w:pPr>
        <w:pStyle w:val="a7"/>
        <w:snapToGrid w:val="0"/>
        <w:spacing w:before="0" w:beforeAutospacing="0" w:after="0" w:afterAutospacing="0" w:line="360" w:lineRule="auto"/>
        <w:rPr>
          <w:sz w:val="23"/>
          <w:szCs w:val="23"/>
        </w:rPr>
      </w:pPr>
      <w:r w:rsidRPr="00095733">
        <w:rPr>
          <w:rFonts w:hint="eastAsia"/>
          <w:sz w:val="23"/>
          <w:szCs w:val="23"/>
        </w:rPr>
        <w:t xml:space="preserve">　　“如今，制造业人才培养与企业实际需求脱节，产教融合不够深入、工程教育实践环节薄弱，学校和培训机构基础能力建设滞后。”王继平说。</w:t>
      </w:r>
    </w:p>
    <w:p w:rsidR="00B00A1B" w:rsidRPr="00095733" w:rsidRDefault="00B00A1B" w:rsidP="00120BD7">
      <w:pPr>
        <w:pStyle w:val="a7"/>
        <w:snapToGrid w:val="0"/>
        <w:spacing w:before="0" w:beforeAutospacing="0" w:after="0" w:afterAutospacing="0" w:line="360" w:lineRule="auto"/>
        <w:rPr>
          <w:sz w:val="23"/>
          <w:szCs w:val="23"/>
        </w:rPr>
      </w:pPr>
      <w:r w:rsidRPr="00095733">
        <w:rPr>
          <w:rFonts w:hint="eastAsia"/>
          <w:sz w:val="23"/>
          <w:szCs w:val="23"/>
        </w:rPr>
        <w:t xml:space="preserve">　　对此，杨秋波也表示，新工科建设是对新一轮科技革命和产业变革的主动响应。无论是从产业变革大趋势来看，还是从中国发展新经济大需求来看，都需要大批新兴工科人才支撑，然而现阶段一些领域存在人才奇缺的情况。</w:t>
      </w:r>
    </w:p>
    <w:p w:rsidR="00B00A1B" w:rsidRPr="00095733" w:rsidRDefault="00B00A1B" w:rsidP="00120BD7">
      <w:pPr>
        <w:pStyle w:val="a7"/>
        <w:snapToGrid w:val="0"/>
        <w:spacing w:before="0" w:beforeAutospacing="0" w:after="0" w:afterAutospacing="0" w:line="360" w:lineRule="auto"/>
        <w:rPr>
          <w:sz w:val="23"/>
          <w:szCs w:val="23"/>
        </w:rPr>
      </w:pPr>
      <w:r w:rsidRPr="00095733">
        <w:rPr>
          <w:rFonts w:hint="eastAsia"/>
          <w:sz w:val="23"/>
          <w:szCs w:val="23"/>
        </w:rPr>
        <w:t xml:space="preserve">　　“众所周知，以‘AlphaGo’为标志，人工智能进入了2.0时代，智能制造是‘中国制造2025’的主动方向，人工智能正逐渐成为一种产业，但我国却面临着人工智能人才严重不足的状况，在国际产业竞争中处于劣势。这些问题迫切需要加强新工科建设来解决。”杨秋波说。</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lastRenderedPageBreak/>
        <w:t xml:space="preserve">　　</w:t>
      </w:r>
      <w:r>
        <w:rPr>
          <w:rStyle w:val="a6"/>
          <w:rFonts w:hint="eastAsia"/>
          <w:color w:val="000000"/>
          <w:sz w:val="23"/>
          <w:szCs w:val="23"/>
        </w:rPr>
        <w:t>高校自发的行动</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值得一提的是，虽然新工科的概念近期才被人们所关注，但国内高校对于新工科人才培养的尝试其实早已经开始。比如在2016年，中国科学院大学便成立了国内首家未来技术学院，北京大学也已经开始设置整合科学试验班，尝试培养新工科人才。对此，教育部相关负责人曾表示，这样的做法值得鼓励，未来也将在全国范围内鼓励高水平综合性大学进行类似尝试。</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当然，对于新工科的探索并不仅限于“高水平综合性大学”。此次教育部下发的《通知》便明确表示，新工科的研究与实践主要从“工科优势高校”“综合性高校”和“地方高校”三类学校入手，各类高校根据自身特点开展不同的研究，并由不同的高校牵头联系。</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采访中，对于《通知》中所列举的三种类型高校，马陆亭逐一进行了分析：“工科院校主要以原来的优势学科为基础，围绕学科群建设进行集成创新；综合大学利用多学科优势催生交叉学科，特别是以理科为基础的有应用前景的新兴学科值得大力发展；</w:t>
      </w:r>
      <w:r w:rsidRPr="00120BD7">
        <w:rPr>
          <w:rFonts w:hint="eastAsia"/>
          <w:b/>
          <w:color w:val="000000"/>
          <w:sz w:val="23"/>
          <w:szCs w:val="23"/>
        </w:rPr>
        <w:t>地方高校专攻知识转化与应用，很多科学技术都是在应用中产生的，所以这类大学要定位社会服务，紧抓社会的需求。</w:t>
      </w:r>
      <w:r>
        <w:rPr>
          <w:rFonts w:hint="eastAsia"/>
          <w:color w:val="000000"/>
          <w:sz w:val="23"/>
          <w:szCs w:val="23"/>
        </w:rPr>
        <w:t>”</w:t>
      </w:r>
    </w:p>
    <w:p w:rsidR="00B00A1B" w:rsidRDefault="00B00A1B" w:rsidP="00120BD7">
      <w:pPr>
        <w:pStyle w:val="a7"/>
        <w:snapToGrid w:val="0"/>
        <w:spacing w:before="0" w:beforeAutospacing="0" w:after="0" w:afterAutospacing="0" w:line="360" w:lineRule="auto"/>
        <w:rPr>
          <w:color w:val="000000"/>
          <w:sz w:val="23"/>
          <w:szCs w:val="23"/>
        </w:rPr>
      </w:pPr>
      <w:r>
        <w:rPr>
          <w:rFonts w:hint="eastAsia"/>
          <w:color w:val="000000"/>
          <w:sz w:val="23"/>
          <w:szCs w:val="23"/>
        </w:rPr>
        <w:t xml:space="preserve">　　而在杨秋波看来，“这次新工科的立项，不同于以往，既是研究项目，要搞清楚新工科的内涵与规律；也是实践项目，不能坐而论道，要体现到人才培养的实践之中；更是改革项目，要不断创新人才培养模式和机制体制，激发活力”。对于高校来说，“大方向明确了，要发挥基层首创精神，聚焦需求，发挥优势，主动实践，根据自身的基础和特色去探索和推进新工科”。</w:t>
      </w:r>
    </w:p>
    <w:p w:rsidR="00C50E93" w:rsidRPr="00B00A1B" w:rsidRDefault="00C50E93"/>
    <w:sectPr w:rsidR="00C50E93" w:rsidRPr="00B00A1B" w:rsidSect="00120BD7">
      <w:footerReference w:type="default" r:id="rId6"/>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1BB" w:rsidRDefault="00B821BB" w:rsidP="00B00A1B">
      <w:r>
        <w:separator/>
      </w:r>
    </w:p>
  </w:endnote>
  <w:endnote w:type="continuationSeparator" w:id="1">
    <w:p w:rsidR="00B821BB" w:rsidRDefault="00B821BB" w:rsidP="00B00A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43557"/>
      <w:docPartObj>
        <w:docPartGallery w:val="Page Numbers (Bottom of Page)"/>
        <w:docPartUnique/>
      </w:docPartObj>
    </w:sdtPr>
    <w:sdtContent>
      <w:p w:rsidR="008540DD" w:rsidRDefault="008540DD">
        <w:pPr>
          <w:pStyle w:val="a4"/>
          <w:jc w:val="center"/>
        </w:pPr>
        <w:fldSimple w:instr=" PAGE   \* MERGEFORMAT ">
          <w:r w:rsidR="00056E51" w:rsidRPr="00056E51">
            <w:rPr>
              <w:noProof/>
              <w:lang w:val="zh-CN"/>
            </w:rPr>
            <w:t>11</w:t>
          </w:r>
        </w:fldSimple>
      </w:p>
    </w:sdtContent>
  </w:sdt>
  <w:p w:rsidR="008540DD" w:rsidRDefault="008540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1BB" w:rsidRDefault="00B821BB" w:rsidP="00B00A1B">
      <w:r>
        <w:separator/>
      </w:r>
    </w:p>
  </w:footnote>
  <w:footnote w:type="continuationSeparator" w:id="1">
    <w:p w:rsidR="00B821BB" w:rsidRDefault="00B821BB" w:rsidP="00B00A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0A1B"/>
    <w:rsid w:val="00056E51"/>
    <w:rsid w:val="00095733"/>
    <w:rsid w:val="00120BD7"/>
    <w:rsid w:val="001726AA"/>
    <w:rsid w:val="005A6C0C"/>
    <w:rsid w:val="008540DD"/>
    <w:rsid w:val="00926D9E"/>
    <w:rsid w:val="00B00A1B"/>
    <w:rsid w:val="00B821BB"/>
    <w:rsid w:val="00C50E93"/>
    <w:rsid w:val="00E10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9E"/>
    <w:pPr>
      <w:widowControl w:val="0"/>
      <w:jc w:val="both"/>
    </w:pPr>
  </w:style>
  <w:style w:type="paragraph" w:styleId="1">
    <w:name w:val="heading 1"/>
    <w:basedOn w:val="a"/>
    <w:link w:val="1Char"/>
    <w:uiPriority w:val="9"/>
    <w:qFormat/>
    <w:rsid w:val="00B00A1B"/>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0A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0A1B"/>
    <w:rPr>
      <w:sz w:val="18"/>
      <w:szCs w:val="18"/>
    </w:rPr>
  </w:style>
  <w:style w:type="paragraph" w:styleId="a4">
    <w:name w:val="footer"/>
    <w:basedOn w:val="a"/>
    <w:link w:val="Char0"/>
    <w:uiPriority w:val="99"/>
    <w:unhideWhenUsed/>
    <w:rsid w:val="00B00A1B"/>
    <w:pPr>
      <w:tabs>
        <w:tab w:val="center" w:pos="4153"/>
        <w:tab w:val="right" w:pos="8306"/>
      </w:tabs>
      <w:snapToGrid w:val="0"/>
      <w:jc w:val="left"/>
    </w:pPr>
    <w:rPr>
      <w:sz w:val="18"/>
      <w:szCs w:val="18"/>
    </w:rPr>
  </w:style>
  <w:style w:type="character" w:customStyle="1" w:styleId="Char0">
    <w:name w:val="页脚 Char"/>
    <w:basedOn w:val="a0"/>
    <w:link w:val="a4"/>
    <w:uiPriority w:val="99"/>
    <w:rsid w:val="00B00A1B"/>
    <w:rPr>
      <w:sz w:val="18"/>
      <w:szCs w:val="18"/>
    </w:rPr>
  </w:style>
  <w:style w:type="character" w:customStyle="1" w:styleId="1Char">
    <w:name w:val="标题 1 Char"/>
    <w:basedOn w:val="a0"/>
    <w:link w:val="1"/>
    <w:uiPriority w:val="9"/>
    <w:rsid w:val="00B00A1B"/>
    <w:rPr>
      <w:rFonts w:ascii="宋体" w:eastAsia="宋体" w:hAnsi="宋体" w:cs="宋体"/>
      <w:b/>
      <w:bCs/>
      <w:kern w:val="36"/>
      <w:sz w:val="24"/>
      <w:szCs w:val="24"/>
    </w:rPr>
  </w:style>
  <w:style w:type="paragraph" w:styleId="a5">
    <w:name w:val="Balloon Text"/>
    <w:basedOn w:val="a"/>
    <w:link w:val="Char1"/>
    <w:uiPriority w:val="99"/>
    <w:semiHidden/>
    <w:unhideWhenUsed/>
    <w:rsid w:val="00B00A1B"/>
    <w:rPr>
      <w:sz w:val="18"/>
      <w:szCs w:val="18"/>
    </w:rPr>
  </w:style>
  <w:style w:type="character" w:customStyle="1" w:styleId="Char1">
    <w:name w:val="批注框文本 Char"/>
    <w:basedOn w:val="a0"/>
    <w:link w:val="a5"/>
    <w:uiPriority w:val="99"/>
    <w:semiHidden/>
    <w:rsid w:val="00B00A1B"/>
    <w:rPr>
      <w:sz w:val="18"/>
      <w:szCs w:val="18"/>
    </w:rPr>
  </w:style>
  <w:style w:type="character" w:styleId="a6">
    <w:name w:val="Strong"/>
    <w:basedOn w:val="a0"/>
    <w:uiPriority w:val="22"/>
    <w:qFormat/>
    <w:rsid w:val="00B00A1B"/>
    <w:rPr>
      <w:b/>
      <w:bCs/>
    </w:rPr>
  </w:style>
  <w:style w:type="paragraph" w:styleId="a7">
    <w:name w:val="Normal (Web)"/>
    <w:basedOn w:val="a"/>
    <w:uiPriority w:val="99"/>
    <w:semiHidden/>
    <w:unhideWhenUsed/>
    <w:rsid w:val="00B00A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877660">
      <w:bodyDiv w:val="1"/>
      <w:marLeft w:val="0"/>
      <w:marRight w:val="0"/>
      <w:marTop w:val="0"/>
      <w:marBottom w:val="0"/>
      <w:divBdr>
        <w:top w:val="none" w:sz="0" w:space="0" w:color="auto"/>
        <w:left w:val="none" w:sz="0" w:space="0" w:color="auto"/>
        <w:bottom w:val="none" w:sz="0" w:space="0" w:color="auto"/>
        <w:right w:val="none" w:sz="0" w:space="0" w:color="auto"/>
      </w:divBdr>
      <w:divsChild>
        <w:div w:id="260071991">
          <w:marLeft w:val="0"/>
          <w:marRight w:val="0"/>
          <w:marTop w:val="0"/>
          <w:marBottom w:val="0"/>
          <w:divBdr>
            <w:top w:val="none" w:sz="0" w:space="0" w:color="auto"/>
            <w:left w:val="none" w:sz="0" w:space="0" w:color="auto"/>
            <w:bottom w:val="none" w:sz="0" w:space="0" w:color="auto"/>
            <w:right w:val="none" w:sz="0" w:space="0" w:color="auto"/>
          </w:divBdr>
          <w:divsChild>
            <w:div w:id="517432067">
              <w:marLeft w:val="167"/>
              <w:marRight w:val="0"/>
              <w:marTop w:val="0"/>
              <w:marBottom w:val="0"/>
              <w:divBdr>
                <w:top w:val="single" w:sz="6" w:space="0" w:color="D9D9D7"/>
                <w:left w:val="single" w:sz="6" w:space="0" w:color="D9D9D7"/>
                <w:bottom w:val="single" w:sz="6" w:space="0" w:color="D9D9D7"/>
                <w:right w:val="single" w:sz="6" w:space="0" w:color="D9D9D7"/>
              </w:divBdr>
              <w:divsChild>
                <w:div w:id="635641315">
                  <w:marLeft w:val="0"/>
                  <w:marRight w:val="0"/>
                  <w:marTop w:val="0"/>
                  <w:marBottom w:val="167"/>
                  <w:divBdr>
                    <w:top w:val="none" w:sz="0" w:space="0" w:color="auto"/>
                    <w:left w:val="none" w:sz="0" w:space="0" w:color="auto"/>
                    <w:bottom w:val="none" w:sz="0" w:space="0" w:color="auto"/>
                    <w:right w:val="none" w:sz="0" w:space="0" w:color="auto"/>
                  </w:divBdr>
                  <w:divsChild>
                    <w:div w:id="912857391">
                      <w:marLeft w:val="0"/>
                      <w:marRight w:val="0"/>
                      <w:marTop w:val="0"/>
                      <w:marBottom w:val="0"/>
                      <w:divBdr>
                        <w:top w:val="none" w:sz="0" w:space="0" w:color="auto"/>
                        <w:left w:val="none" w:sz="0" w:space="0" w:color="auto"/>
                        <w:bottom w:val="none" w:sz="0" w:space="0" w:color="auto"/>
                        <w:right w:val="none" w:sz="0" w:space="0" w:color="auto"/>
                      </w:divBdr>
                      <w:divsChild>
                        <w:div w:id="1556890687">
                          <w:marLeft w:val="0"/>
                          <w:marRight w:val="0"/>
                          <w:marTop w:val="0"/>
                          <w:marBottom w:val="0"/>
                          <w:divBdr>
                            <w:top w:val="none" w:sz="0" w:space="0" w:color="auto"/>
                            <w:left w:val="none" w:sz="0" w:space="0" w:color="auto"/>
                            <w:bottom w:val="none" w:sz="0" w:space="0" w:color="auto"/>
                            <w:right w:val="none" w:sz="0" w:space="0" w:color="auto"/>
                          </w:divBdr>
                          <w:divsChild>
                            <w:div w:id="16608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923570">
      <w:bodyDiv w:val="1"/>
      <w:marLeft w:val="0"/>
      <w:marRight w:val="0"/>
      <w:marTop w:val="0"/>
      <w:marBottom w:val="0"/>
      <w:divBdr>
        <w:top w:val="none" w:sz="0" w:space="0" w:color="auto"/>
        <w:left w:val="none" w:sz="0" w:space="0" w:color="auto"/>
        <w:bottom w:val="none" w:sz="0" w:space="0" w:color="auto"/>
        <w:right w:val="none" w:sz="0" w:space="0" w:color="auto"/>
      </w:divBdr>
      <w:divsChild>
        <w:div w:id="1767529786">
          <w:marLeft w:val="0"/>
          <w:marRight w:val="0"/>
          <w:marTop w:val="0"/>
          <w:marBottom w:val="0"/>
          <w:divBdr>
            <w:top w:val="none" w:sz="0" w:space="0" w:color="auto"/>
            <w:left w:val="none" w:sz="0" w:space="0" w:color="auto"/>
            <w:bottom w:val="none" w:sz="0" w:space="0" w:color="auto"/>
            <w:right w:val="none" w:sz="0" w:space="0" w:color="auto"/>
          </w:divBdr>
          <w:divsChild>
            <w:div w:id="1018853714">
              <w:marLeft w:val="0"/>
              <w:marRight w:val="0"/>
              <w:marTop w:val="0"/>
              <w:marBottom w:val="0"/>
              <w:divBdr>
                <w:top w:val="none" w:sz="0" w:space="0" w:color="auto"/>
                <w:left w:val="none" w:sz="0" w:space="0" w:color="auto"/>
                <w:bottom w:val="none" w:sz="0" w:space="0" w:color="auto"/>
                <w:right w:val="none" w:sz="0" w:space="0" w:color="auto"/>
              </w:divBdr>
              <w:divsChild>
                <w:div w:id="1369838465">
                  <w:marLeft w:val="0"/>
                  <w:marRight w:val="0"/>
                  <w:marTop w:val="0"/>
                  <w:marBottom w:val="402"/>
                  <w:divBdr>
                    <w:top w:val="none" w:sz="0" w:space="0" w:color="auto"/>
                    <w:left w:val="none" w:sz="0" w:space="0" w:color="auto"/>
                    <w:bottom w:val="none" w:sz="0" w:space="0" w:color="auto"/>
                    <w:right w:val="none" w:sz="0" w:space="0" w:color="auto"/>
                  </w:divBdr>
                </w:div>
              </w:divsChild>
            </w:div>
          </w:divsChild>
        </w:div>
      </w:divsChild>
    </w:div>
    <w:div w:id="411045898">
      <w:bodyDiv w:val="1"/>
      <w:marLeft w:val="0"/>
      <w:marRight w:val="0"/>
      <w:marTop w:val="0"/>
      <w:marBottom w:val="0"/>
      <w:divBdr>
        <w:top w:val="none" w:sz="0" w:space="0" w:color="auto"/>
        <w:left w:val="none" w:sz="0" w:space="0" w:color="auto"/>
        <w:bottom w:val="none" w:sz="0" w:space="0" w:color="auto"/>
        <w:right w:val="none" w:sz="0" w:space="0" w:color="auto"/>
      </w:divBdr>
      <w:divsChild>
        <w:div w:id="907377453">
          <w:marLeft w:val="0"/>
          <w:marRight w:val="0"/>
          <w:marTop w:val="0"/>
          <w:marBottom w:val="0"/>
          <w:divBdr>
            <w:top w:val="none" w:sz="0" w:space="0" w:color="auto"/>
            <w:left w:val="none" w:sz="0" w:space="0" w:color="auto"/>
            <w:bottom w:val="none" w:sz="0" w:space="0" w:color="auto"/>
            <w:right w:val="none" w:sz="0" w:space="0" w:color="auto"/>
          </w:divBdr>
          <w:divsChild>
            <w:div w:id="974526760">
              <w:marLeft w:val="167"/>
              <w:marRight w:val="0"/>
              <w:marTop w:val="0"/>
              <w:marBottom w:val="0"/>
              <w:divBdr>
                <w:top w:val="single" w:sz="6" w:space="0" w:color="D9D9D7"/>
                <w:left w:val="single" w:sz="6" w:space="0" w:color="D9D9D7"/>
                <w:bottom w:val="single" w:sz="6" w:space="0" w:color="D9D9D7"/>
                <w:right w:val="single" w:sz="6" w:space="0" w:color="D9D9D7"/>
              </w:divBdr>
              <w:divsChild>
                <w:div w:id="2090156191">
                  <w:marLeft w:val="0"/>
                  <w:marRight w:val="0"/>
                  <w:marTop w:val="0"/>
                  <w:marBottom w:val="167"/>
                  <w:divBdr>
                    <w:top w:val="none" w:sz="0" w:space="0" w:color="auto"/>
                    <w:left w:val="none" w:sz="0" w:space="0" w:color="auto"/>
                    <w:bottom w:val="none" w:sz="0" w:space="0" w:color="auto"/>
                    <w:right w:val="none" w:sz="0" w:space="0" w:color="auto"/>
                  </w:divBdr>
                  <w:divsChild>
                    <w:div w:id="265230668">
                      <w:marLeft w:val="0"/>
                      <w:marRight w:val="0"/>
                      <w:marTop w:val="0"/>
                      <w:marBottom w:val="0"/>
                      <w:divBdr>
                        <w:top w:val="none" w:sz="0" w:space="0" w:color="auto"/>
                        <w:left w:val="none" w:sz="0" w:space="0" w:color="auto"/>
                        <w:bottom w:val="none" w:sz="0" w:space="0" w:color="auto"/>
                        <w:right w:val="none" w:sz="0" w:space="0" w:color="auto"/>
                      </w:divBdr>
                      <w:divsChild>
                        <w:div w:id="572591946">
                          <w:marLeft w:val="0"/>
                          <w:marRight w:val="0"/>
                          <w:marTop w:val="0"/>
                          <w:marBottom w:val="0"/>
                          <w:divBdr>
                            <w:top w:val="none" w:sz="0" w:space="0" w:color="auto"/>
                            <w:left w:val="none" w:sz="0" w:space="0" w:color="auto"/>
                            <w:bottom w:val="none" w:sz="0" w:space="0" w:color="auto"/>
                            <w:right w:val="none" w:sz="0" w:space="0" w:color="auto"/>
                          </w:divBdr>
                          <w:divsChild>
                            <w:div w:id="59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413397">
      <w:bodyDiv w:val="1"/>
      <w:marLeft w:val="0"/>
      <w:marRight w:val="0"/>
      <w:marTop w:val="0"/>
      <w:marBottom w:val="0"/>
      <w:divBdr>
        <w:top w:val="none" w:sz="0" w:space="0" w:color="auto"/>
        <w:left w:val="none" w:sz="0" w:space="0" w:color="auto"/>
        <w:bottom w:val="none" w:sz="0" w:space="0" w:color="auto"/>
        <w:right w:val="none" w:sz="0" w:space="0" w:color="auto"/>
      </w:divBdr>
      <w:divsChild>
        <w:div w:id="1487208969">
          <w:marLeft w:val="0"/>
          <w:marRight w:val="0"/>
          <w:marTop w:val="0"/>
          <w:marBottom w:val="0"/>
          <w:divBdr>
            <w:top w:val="none" w:sz="0" w:space="0" w:color="auto"/>
            <w:left w:val="none" w:sz="0" w:space="0" w:color="auto"/>
            <w:bottom w:val="none" w:sz="0" w:space="0" w:color="auto"/>
            <w:right w:val="none" w:sz="0" w:space="0" w:color="auto"/>
          </w:divBdr>
          <w:divsChild>
            <w:div w:id="1949118776">
              <w:marLeft w:val="167"/>
              <w:marRight w:val="0"/>
              <w:marTop w:val="0"/>
              <w:marBottom w:val="0"/>
              <w:divBdr>
                <w:top w:val="single" w:sz="6" w:space="0" w:color="D9D9D7"/>
                <w:left w:val="single" w:sz="6" w:space="0" w:color="D9D9D7"/>
                <w:bottom w:val="single" w:sz="6" w:space="0" w:color="D9D9D7"/>
                <w:right w:val="single" w:sz="6" w:space="0" w:color="D9D9D7"/>
              </w:divBdr>
              <w:divsChild>
                <w:div w:id="1363941991">
                  <w:marLeft w:val="0"/>
                  <w:marRight w:val="0"/>
                  <w:marTop w:val="0"/>
                  <w:marBottom w:val="167"/>
                  <w:divBdr>
                    <w:top w:val="none" w:sz="0" w:space="0" w:color="auto"/>
                    <w:left w:val="none" w:sz="0" w:space="0" w:color="auto"/>
                    <w:bottom w:val="none" w:sz="0" w:space="0" w:color="auto"/>
                    <w:right w:val="none" w:sz="0" w:space="0" w:color="auto"/>
                  </w:divBdr>
                  <w:divsChild>
                    <w:div w:id="1941528228">
                      <w:marLeft w:val="0"/>
                      <w:marRight w:val="0"/>
                      <w:marTop w:val="0"/>
                      <w:marBottom w:val="0"/>
                      <w:divBdr>
                        <w:top w:val="none" w:sz="0" w:space="0" w:color="auto"/>
                        <w:left w:val="none" w:sz="0" w:space="0" w:color="auto"/>
                        <w:bottom w:val="none" w:sz="0" w:space="0" w:color="auto"/>
                        <w:right w:val="none" w:sz="0" w:space="0" w:color="auto"/>
                      </w:divBdr>
                      <w:divsChild>
                        <w:div w:id="2055276067">
                          <w:marLeft w:val="0"/>
                          <w:marRight w:val="0"/>
                          <w:marTop w:val="0"/>
                          <w:marBottom w:val="0"/>
                          <w:divBdr>
                            <w:top w:val="none" w:sz="0" w:space="0" w:color="auto"/>
                            <w:left w:val="none" w:sz="0" w:space="0" w:color="auto"/>
                            <w:bottom w:val="none" w:sz="0" w:space="0" w:color="auto"/>
                            <w:right w:val="none" w:sz="0" w:space="0" w:color="auto"/>
                          </w:divBdr>
                          <w:divsChild>
                            <w:div w:id="5495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566492">
      <w:bodyDiv w:val="1"/>
      <w:marLeft w:val="0"/>
      <w:marRight w:val="0"/>
      <w:marTop w:val="0"/>
      <w:marBottom w:val="0"/>
      <w:divBdr>
        <w:top w:val="none" w:sz="0" w:space="0" w:color="auto"/>
        <w:left w:val="none" w:sz="0" w:space="0" w:color="auto"/>
        <w:bottom w:val="none" w:sz="0" w:space="0" w:color="auto"/>
        <w:right w:val="none" w:sz="0" w:space="0" w:color="auto"/>
      </w:divBdr>
      <w:divsChild>
        <w:div w:id="1624771990">
          <w:marLeft w:val="0"/>
          <w:marRight w:val="0"/>
          <w:marTop w:val="0"/>
          <w:marBottom w:val="0"/>
          <w:divBdr>
            <w:top w:val="none" w:sz="0" w:space="0" w:color="auto"/>
            <w:left w:val="none" w:sz="0" w:space="0" w:color="auto"/>
            <w:bottom w:val="none" w:sz="0" w:space="0" w:color="auto"/>
            <w:right w:val="none" w:sz="0" w:space="0" w:color="auto"/>
          </w:divBdr>
          <w:divsChild>
            <w:div w:id="426728257">
              <w:marLeft w:val="167"/>
              <w:marRight w:val="0"/>
              <w:marTop w:val="0"/>
              <w:marBottom w:val="0"/>
              <w:divBdr>
                <w:top w:val="single" w:sz="6" w:space="0" w:color="D9D9D7"/>
                <w:left w:val="single" w:sz="6" w:space="0" w:color="D9D9D7"/>
                <w:bottom w:val="single" w:sz="6" w:space="0" w:color="D9D9D7"/>
                <w:right w:val="single" w:sz="6" w:space="0" w:color="D9D9D7"/>
              </w:divBdr>
              <w:divsChild>
                <w:div w:id="1753163452">
                  <w:marLeft w:val="0"/>
                  <w:marRight w:val="0"/>
                  <w:marTop w:val="0"/>
                  <w:marBottom w:val="167"/>
                  <w:divBdr>
                    <w:top w:val="none" w:sz="0" w:space="0" w:color="auto"/>
                    <w:left w:val="none" w:sz="0" w:space="0" w:color="auto"/>
                    <w:bottom w:val="none" w:sz="0" w:space="0" w:color="auto"/>
                    <w:right w:val="none" w:sz="0" w:space="0" w:color="auto"/>
                  </w:divBdr>
                  <w:divsChild>
                    <w:div w:id="933783101">
                      <w:marLeft w:val="0"/>
                      <w:marRight w:val="0"/>
                      <w:marTop w:val="0"/>
                      <w:marBottom w:val="0"/>
                      <w:divBdr>
                        <w:top w:val="none" w:sz="0" w:space="0" w:color="auto"/>
                        <w:left w:val="none" w:sz="0" w:space="0" w:color="auto"/>
                        <w:bottom w:val="none" w:sz="0" w:space="0" w:color="auto"/>
                        <w:right w:val="none" w:sz="0" w:space="0" w:color="auto"/>
                      </w:divBdr>
                      <w:divsChild>
                        <w:div w:id="1831018429">
                          <w:marLeft w:val="0"/>
                          <w:marRight w:val="0"/>
                          <w:marTop w:val="0"/>
                          <w:marBottom w:val="0"/>
                          <w:divBdr>
                            <w:top w:val="none" w:sz="0" w:space="0" w:color="auto"/>
                            <w:left w:val="none" w:sz="0" w:space="0" w:color="auto"/>
                            <w:bottom w:val="none" w:sz="0" w:space="0" w:color="auto"/>
                            <w:right w:val="none" w:sz="0" w:space="0" w:color="auto"/>
                          </w:divBdr>
                          <w:divsChild>
                            <w:div w:id="11212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42708">
      <w:bodyDiv w:val="1"/>
      <w:marLeft w:val="0"/>
      <w:marRight w:val="0"/>
      <w:marTop w:val="0"/>
      <w:marBottom w:val="0"/>
      <w:divBdr>
        <w:top w:val="none" w:sz="0" w:space="0" w:color="auto"/>
        <w:left w:val="none" w:sz="0" w:space="0" w:color="auto"/>
        <w:bottom w:val="none" w:sz="0" w:space="0" w:color="auto"/>
        <w:right w:val="none" w:sz="0" w:space="0" w:color="auto"/>
      </w:divBdr>
      <w:divsChild>
        <w:div w:id="1630740064">
          <w:marLeft w:val="0"/>
          <w:marRight w:val="0"/>
          <w:marTop w:val="0"/>
          <w:marBottom w:val="0"/>
          <w:divBdr>
            <w:top w:val="none" w:sz="0" w:space="0" w:color="auto"/>
            <w:left w:val="none" w:sz="0" w:space="0" w:color="auto"/>
            <w:bottom w:val="none" w:sz="0" w:space="0" w:color="auto"/>
            <w:right w:val="none" w:sz="0" w:space="0" w:color="auto"/>
          </w:divBdr>
          <w:divsChild>
            <w:div w:id="1137795158">
              <w:marLeft w:val="0"/>
              <w:marRight w:val="0"/>
              <w:marTop w:val="0"/>
              <w:marBottom w:val="0"/>
              <w:divBdr>
                <w:top w:val="none" w:sz="0" w:space="0" w:color="auto"/>
                <w:left w:val="none" w:sz="0" w:space="0" w:color="auto"/>
                <w:bottom w:val="none" w:sz="0" w:space="0" w:color="auto"/>
                <w:right w:val="none" w:sz="0" w:space="0" w:color="auto"/>
              </w:divBdr>
              <w:divsChild>
                <w:div w:id="950937167">
                  <w:marLeft w:val="0"/>
                  <w:marRight w:val="0"/>
                  <w:marTop w:val="0"/>
                  <w:marBottom w:val="0"/>
                  <w:divBdr>
                    <w:top w:val="none" w:sz="0" w:space="0" w:color="auto"/>
                    <w:left w:val="none" w:sz="0" w:space="0" w:color="auto"/>
                    <w:bottom w:val="single" w:sz="6" w:space="13" w:color="E7E7E7"/>
                    <w:right w:val="none" w:sz="0" w:space="0" w:color="auto"/>
                  </w:divBdr>
                  <w:divsChild>
                    <w:div w:id="642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孟开元</dc:creator>
  <cp:keywords/>
  <dc:description/>
  <cp:lastModifiedBy>孟开元</cp:lastModifiedBy>
  <cp:revision>7</cp:revision>
  <cp:lastPrinted>2017-03-29T03:41:00Z</cp:lastPrinted>
  <dcterms:created xsi:type="dcterms:W3CDTF">2017-03-28T08:14:00Z</dcterms:created>
  <dcterms:modified xsi:type="dcterms:W3CDTF">2017-03-29T03:41:00Z</dcterms:modified>
</cp:coreProperties>
</file>